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16" w:rsidRPr="00CF2CC7" w:rsidRDefault="00C368D9" w:rsidP="00C8076E">
      <w:pPr>
        <w:pStyle w:val="Heading1"/>
      </w:pPr>
      <w:r>
        <w:t>PNW AIAA</w:t>
      </w:r>
      <w:r w:rsidR="00CF2CC7" w:rsidRPr="00CF2CC7">
        <w:t xml:space="preserve"> </w:t>
      </w:r>
      <w:r w:rsidR="00963E33">
        <w:t xml:space="preserve">Annual </w:t>
      </w:r>
      <w:r w:rsidR="00FA3416" w:rsidRPr="00CF2CC7">
        <w:t>Engineer</w:t>
      </w:r>
      <w:r w:rsidR="00963E33">
        <w:t xml:space="preserve"> and </w:t>
      </w:r>
      <w:r w:rsidR="001C7D68">
        <w:t>STEM</w:t>
      </w:r>
      <w:r w:rsidR="00FA3416" w:rsidRPr="00CF2CC7">
        <w:t>-</w:t>
      </w:r>
      <w:r w:rsidR="00542FB5">
        <w:t>Advocate-</w:t>
      </w:r>
      <w:r w:rsidR="00FA3416" w:rsidRPr="00CF2CC7">
        <w:t>of-the-Year Nominations</w:t>
      </w:r>
      <w:r w:rsidR="00405157">
        <w:t xml:space="preserve"> (</w:t>
      </w:r>
      <w:r w:rsidR="00D23286">
        <w:t>2020</w:t>
      </w:r>
      <w:r w:rsidR="00805A55">
        <w:t>)</w:t>
      </w:r>
    </w:p>
    <w:p w:rsidR="00FA3416" w:rsidRDefault="00FA3416">
      <w:pPr>
        <w:tabs>
          <w:tab w:val="decimal" w:pos="-90"/>
        </w:tabs>
      </w:pPr>
    </w:p>
    <w:p w:rsidR="003E22B2" w:rsidRDefault="00C368D9">
      <w:pPr>
        <w:tabs>
          <w:tab w:val="decimal" w:pos="-90"/>
        </w:tabs>
      </w:pPr>
      <w:r>
        <w:t xml:space="preserve">The Pacific Northwest Section would like to recognize AIAA members’ achievements and service to the aerospace industry.  </w:t>
      </w:r>
    </w:p>
    <w:p w:rsidR="003E22B2" w:rsidRDefault="003E22B2">
      <w:pPr>
        <w:tabs>
          <w:tab w:val="decimal" w:pos="-90"/>
        </w:tabs>
      </w:pPr>
    </w:p>
    <w:p w:rsidR="003E22B2" w:rsidRDefault="00B14B06">
      <w:pPr>
        <w:tabs>
          <w:tab w:val="decimal" w:pos="-90"/>
        </w:tabs>
      </w:pPr>
      <w:r>
        <w:t xml:space="preserve">For </w:t>
      </w:r>
      <w:r w:rsidR="00D23286">
        <w:t>2020</w:t>
      </w:r>
      <w:r w:rsidR="003E22B2">
        <w:t>, the PNW AIAA Council is looking for outstanding nominees from the larger PNW AIAA Section for t</w:t>
      </w:r>
      <w:r w:rsidR="00C368D9">
        <w:t xml:space="preserve">he following Engineer of the Year </w:t>
      </w:r>
      <w:r w:rsidR="003E22B2">
        <w:t>categories:</w:t>
      </w:r>
    </w:p>
    <w:p w:rsidR="003E22B2" w:rsidRDefault="003E22B2" w:rsidP="003E22B2"/>
    <w:p w:rsidR="003E22B2" w:rsidRDefault="003E22B2" w:rsidP="00C8076E">
      <w:pPr>
        <w:pStyle w:val="ListParagraph"/>
        <w:numPr>
          <w:ilvl w:val="0"/>
          <w:numId w:val="16"/>
        </w:numPr>
        <w:tabs>
          <w:tab w:val="num" w:pos="1440"/>
        </w:tabs>
        <w:spacing w:line="360" w:lineRule="auto"/>
      </w:pPr>
      <w:r>
        <w:t>Young Engineer-of-the-Year</w:t>
      </w:r>
    </w:p>
    <w:p w:rsidR="003E22B2" w:rsidRDefault="003E22B2" w:rsidP="00C8076E">
      <w:pPr>
        <w:pStyle w:val="ListParagraph"/>
        <w:numPr>
          <w:ilvl w:val="0"/>
          <w:numId w:val="16"/>
        </w:numPr>
        <w:tabs>
          <w:tab w:val="num" w:pos="1440"/>
        </w:tabs>
        <w:spacing w:line="360" w:lineRule="auto"/>
      </w:pPr>
      <w:r>
        <w:t>Industry Engineer-of-the-Year</w:t>
      </w:r>
    </w:p>
    <w:p w:rsidR="003E22B2" w:rsidRDefault="003E22B2" w:rsidP="00C8076E">
      <w:pPr>
        <w:pStyle w:val="ListParagraph"/>
        <w:numPr>
          <w:ilvl w:val="0"/>
          <w:numId w:val="16"/>
        </w:numPr>
        <w:tabs>
          <w:tab w:val="num" w:pos="1440"/>
        </w:tabs>
        <w:spacing w:line="360" w:lineRule="auto"/>
      </w:pPr>
      <w:r>
        <w:t xml:space="preserve">STEM </w:t>
      </w:r>
      <w:r w:rsidR="001C7D68">
        <w:t>Advocate</w:t>
      </w:r>
      <w:r>
        <w:t>-of-the-Year</w:t>
      </w:r>
    </w:p>
    <w:p w:rsidR="003E22B2" w:rsidRDefault="003E22B2">
      <w:pPr>
        <w:tabs>
          <w:tab w:val="decimal" w:pos="-90"/>
        </w:tabs>
      </w:pPr>
    </w:p>
    <w:p w:rsidR="003E22B2" w:rsidRDefault="003E22B2" w:rsidP="003E22B2">
      <w:r>
        <w:t>Each of our members are aware of colleagues whose achievements are worthy of recognition.  Please consider outstanding engineers and educators and nominate them as candidates for the following awards:</w:t>
      </w:r>
    </w:p>
    <w:p w:rsidR="00FA3416" w:rsidRDefault="00C368D9" w:rsidP="003E22B2">
      <w:pPr>
        <w:tabs>
          <w:tab w:val="decimal" w:pos="-90"/>
        </w:tabs>
      </w:pPr>
      <w:r>
        <w:t xml:space="preserve"> </w:t>
      </w:r>
    </w:p>
    <w:p w:rsidR="00062B4F" w:rsidRDefault="00062B4F" w:rsidP="00062B4F">
      <w:r>
        <w:t>The Guide for Preparation of Engineer-of-the-Year Nominations is shown on</w:t>
      </w:r>
      <w:r w:rsidR="0037193D">
        <w:t xml:space="preserve"> the next page</w:t>
      </w:r>
      <w:r>
        <w:t xml:space="preserve">.  The </w:t>
      </w:r>
      <w:r w:rsidR="00905C81">
        <w:t>separately available n</w:t>
      </w:r>
      <w:r>
        <w:t xml:space="preserve">omination forms </w:t>
      </w:r>
      <w:r w:rsidR="00905C81">
        <w:t xml:space="preserve">for each of the award categories </w:t>
      </w:r>
      <w:r>
        <w:t xml:space="preserve">contain </w:t>
      </w:r>
      <w:r w:rsidR="003E22B2">
        <w:t xml:space="preserve">specific evaluation </w:t>
      </w:r>
      <w:r>
        <w:t>cr</w:t>
      </w:r>
      <w:r w:rsidR="003E22B2">
        <w:t>iteria and required information</w:t>
      </w:r>
      <w:r>
        <w:t xml:space="preserve">.  Please provide the required information </w:t>
      </w:r>
      <w:r w:rsidR="00905C81">
        <w:t xml:space="preserve">as </w:t>
      </w:r>
      <w:r>
        <w:t>completely and concisely</w:t>
      </w:r>
      <w:r w:rsidR="00905C81">
        <w:t xml:space="preserve"> as possible</w:t>
      </w:r>
      <w:r>
        <w:t>.</w:t>
      </w:r>
    </w:p>
    <w:p w:rsidR="00FA3416" w:rsidRDefault="00FA3416"/>
    <w:p w:rsidR="00960E28" w:rsidRDefault="00960E28" w:rsidP="00960E28">
      <w:r>
        <w:t xml:space="preserve">The deadline for submissions is </w:t>
      </w:r>
      <w:r w:rsidR="0037193D">
        <w:t>5 p.m.</w:t>
      </w:r>
      <w:r>
        <w:t xml:space="preserve"> on </w:t>
      </w:r>
      <w:r w:rsidR="00D23286">
        <w:t>Friday, May 22nd</w:t>
      </w:r>
      <w:r w:rsidR="0037193D">
        <w:t xml:space="preserve">, </w:t>
      </w:r>
      <w:r w:rsidR="00D23286">
        <w:t>2020</w:t>
      </w:r>
      <w:r>
        <w:t>.  Earlier submissions are much appreciated by the Awards Committee.</w:t>
      </w:r>
      <w:r w:rsidR="003E22B2">
        <w:t xml:space="preserve">  </w:t>
      </w:r>
    </w:p>
    <w:p w:rsidR="00960E28" w:rsidRDefault="00960E28" w:rsidP="00960E28"/>
    <w:p w:rsidR="0037193D" w:rsidRPr="00C368D9" w:rsidRDefault="00960E28" w:rsidP="00FF7878">
      <w:pPr>
        <w:rPr>
          <w:u w:val="single"/>
          <w:lang w:val="pt-BR"/>
        </w:rPr>
      </w:pPr>
      <w:r>
        <w:t xml:space="preserve">Please </w:t>
      </w:r>
      <w:r w:rsidR="00547541">
        <w:t>use the online form for nominations. You may ask</w:t>
      </w:r>
      <w:r>
        <w:t xml:space="preserve"> any questions </w:t>
      </w:r>
      <w:r w:rsidR="005F579D">
        <w:t>via e-mail</w:t>
      </w:r>
      <w:r>
        <w:t xml:space="preserve"> to</w:t>
      </w:r>
      <w:r w:rsidR="00805A55" w:rsidRPr="00805A55">
        <w:rPr>
          <w:sz w:val="22"/>
          <w:szCs w:val="22"/>
        </w:rPr>
        <w:t xml:space="preserve"> </w:t>
      </w:r>
      <w:r w:rsidR="001F7DB1">
        <w:rPr>
          <w:sz w:val="22"/>
          <w:szCs w:val="22"/>
        </w:rPr>
        <w:t xml:space="preserve">the </w:t>
      </w:r>
      <w:r w:rsidR="00805A55">
        <w:rPr>
          <w:sz w:val="22"/>
          <w:szCs w:val="22"/>
        </w:rPr>
        <w:t>PNW AIAA</w:t>
      </w:r>
      <w:r w:rsidR="00805A55" w:rsidRPr="00F037A5">
        <w:rPr>
          <w:sz w:val="22"/>
          <w:szCs w:val="22"/>
        </w:rPr>
        <w:t xml:space="preserve"> </w:t>
      </w:r>
      <w:r w:rsidR="00D23286">
        <w:rPr>
          <w:sz w:val="22"/>
          <w:szCs w:val="22"/>
        </w:rPr>
        <w:t>2020</w:t>
      </w:r>
      <w:r w:rsidR="00805A55" w:rsidRPr="00F037A5">
        <w:rPr>
          <w:sz w:val="22"/>
          <w:szCs w:val="22"/>
        </w:rPr>
        <w:t xml:space="preserve"> Awards Committee </w:t>
      </w:r>
      <w:r w:rsidR="00805A55">
        <w:rPr>
          <w:sz w:val="22"/>
          <w:szCs w:val="22"/>
        </w:rPr>
        <w:t>Coordinator</w:t>
      </w:r>
      <w:r w:rsidR="00D23286">
        <w:rPr>
          <w:sz w:val="22"/>
          <w:szCs w:val="22"/>
        </w:rPr>
        <w:t xml:space="preserve"> Agnes Blom-Schieber at </w:t>
      </w:r>
      <w:hyperlink r:id="rId8" w:history="1">
        <w:r w:rsidR="00D23286" w:rsidRPr="00FD50D2">
          <w:rPr>
            <w:rStyle w:val="Hyperlink"/>
            <w:sz w:val="22"/>
            <w:szCs w:val="22"/>
          </w:rPr>
          <w:t>chair</w:t>
        </w:r>
        <w:r w:rsidR="00D23286" w:rsidRPr="00FD50D2">
          <w:rPr>
            <w:rStyle w:val="Hyperlink"/>
          </w:rPr>
          <w:t>@pnwaiaa.org</w:t>
        </w:r>
      </w:hyperlink>
    </w:p>
    <w:p w:rsidR="00B14B06" w:rsidRPr="005A4449" w:rsidRDefault="00B14B06">
      <w:pPr>
        <w:rPr>
          <w:lang w:val="pt-BR"/>
        </w:rPr>
      </w:pPr>
    </w:p>
    <w:p w:rsidR="00253908" w:rsidRDefault="00FF7878">
      <w:r>
        <w:t xml:space="preserve">Volunteers to help </w:t>
      </w:r>
      <w:r w:rsidR="00253908">
        <w:t xml:space="preserve">on the Nomination Committee are needed.  See </w:t>
      </w:r>
      <w:r>
        <w:t>the following</w:t>
      </w:r>
      <w:r w:rsidR="00253908">
        <w:t xml:space="preserve"> page</w:t>
      </w:r>
      <w:r>
        <w:t>s</w:t>
      </w:r>
      <w:r w:rsidR="00253908">
        <w:t xml:space="preserve"> for more details.  Thank</w:t>
      </w:r>
      <w:r>
        <w:t xml:space="preserve"> you</w:t>
      </w:r>
      <w:r w:rsidR="00253908">
        <w:t xml:space="preserve"> in advance for your help. </w:t>
      </w:r>
      <w:bookmarkStart w:id="0" w:name="_GoBack"/>
      <w:bookmarkEnd w:id="0"/>
    </w:p>
    <w:p w:rsidR="00D85958" w:rsidRDefault="00C368D9" w:rsidP="00C8076E">
      <w:pPr>
        <w:pStyle w:val="Heading1"/>
      </w:pPr>
      <w:r>
        <w:br w:type="page"/>
      </w:r>
    </w:p>
    <w:p w:rsidR="00A56EA1" w:rsidRPr="00A56EA1" w:rsidRDefault="00A56EA1" w:rsidP="00C8076E">
      <w:pPr>
        <w:pStyle w:val="Heading1"/>
      </w:pPr>
      <w:r w:rsidRPr="00A56EA1">
        <w:lastRenderedPageBreak/>
        <w:t xml:space="preserve">Guide for Preparation of </w:t>
      </w:r>
      <w:r w:rsidR="00C368D9">
        <w:t>PNW AIAA</w:t>
      </w:r>
      <w:r w:rsidRPr="00A56EA1">
        <w:t xml:space="preserve"> </w:t>
      </w:r>
      <w:r w:rsidR="00253908">
        <w:t xml:space="preserve">Annual Award </w:t>
      </w:r>
      <w:r w:rsidRPr="00A56EA1">
        <w:t>Nominations</w:t>
      </w:r>
      <w:r w:rsidR="00405157">
        <w:t xml:space="preserve"> (</w:t>
      </w:r>
      <w:r w:rsidR="00D23286">
        <w:t>2020</w:t>
      </w:r>
      <w:r w:rsidR="001F7DB1">
        <w:t>)</w:t>
      </w:r>
    </w:p>
    <w:p w:rsidR="00A56EA1" w:rsidRDefault="00A56EA1" w:rsidP="00A56EA1">
      <w:pPr>
        <w:rPr>
          <w:b/>
          <w:bCs/>
        </w:rPr>
      </w:pPr>
    </w:p>
    <w:p w:rsidR="00A56EA1" w:rsidRDefault="00A56EA1" w:rsidP="00A56EA1">
      <w:r>
        <w:t xml:space="preserve">The awards program is intended to honor truly outstanding engineers </w:t>
      </w:r>
      <w:r w:rsidR="004D7D6A">
        <w:t xml:space="preserve">and educators </w:t>
      </w:r>
      <w:r>
        <w:t xml:space="preserve">possessing strong histories of achievement. Please nominate worthy candidates for this honor. </w:t>
      </w:r>
      <w:r w:rsidR="004D7D6A">
        <w:t xml:space="preserve"> </w:t>
      </w:r>
      <w:r>
        <w:t>Present their qualifications completely, accurately without exaggeration, and consistent with the criteria presented on the nomination forms.</w:t>
      </w:r>
      <w:r w:rsidR="00D45AA9">
        <w:t xml:space="preserve">  Also attach </w:t>
      </w:r>
      <w:r w:rsidR="004D7D6A">
        <w:t xml:space="preserve">a short </w:t>
      </w:r>
      <w:r w:rsidR="00D45AA9">
        <w:t>resume.</w:t>
      </w:r>
    </w:p>
    <w:p w:rsidR="00A56EA1" w:rsidRDefault="00A56EA1" w:rsidP="00A56EA1"/>
    <w:p w:rsidR="00A56EA1" w:rsidRDefault="00A56EA1" w:rsidP="00A56EA1">
      <w:r>
        <w:t xml:space="preserve">A panel of </w:t>
      </w:r>
      <w:r w:rsidR="00253908">
        <w:t>several</w:t>
      </w:r>
      <w:r>
        <w:t xml:space="preserve"> judges </w:t>
      </w:r>
      <w:r w:rsidR="004D7D6A">
        <w:t xml:space="preserve">on the Nomination Committee </w:t>
      </w:r>
      <w:r>
        <w:t>will evaluate the nominations to ident</w:t>
      </w:r>
      <w:r w:rsidR="00253908">
        <w:t xml:space="preserve">ify the </w:t>
      </w:r>
      <w:r>
        <w:t xml:space="preserve">best nominee for each award. </w:t>
      </w:r>
      <w:r w:rsidR="00253908">
        <w:t xml:space="preserve"> </w:t>
      </w:r>
      <w:r>
        <w:t xml:space="preserve">The judges are experienced </w:t>
      </w:r>
      <w:r w:rsidR="00253908">
        <w:t>colleagues c</w:t>
      </w:r>
      <w:r>
        <w:t>harged with identifying t</w:t>
      </w:r>
      <w:r w:rsidR="004D7D6A">
        <w:t>he best candidate for each award</w:t>
      </w:r>
      <w:r>
        <w:t xml:space="preserve">; their deliberations are private; their decisions are final; if no candidate is </w:t>
      </w:r>
      <w:r w:rsidR="00253908">
        <w:t>entered</w:t>
      </w:r>
      <w:r>
        <w:t xml:space="preserve"> </w:t>
      </w:r>
      <w:r w:rsidR="00253908">
        <w:t xml:space="preserve">sufficiently </w:t>
      </w:r>
      <w:r>
        <w:t>worthy of the honor no award will be made.</w:t>
      </w:r>
    </w:p>
    <w:p w:rsidR="00A56EA1" w:rsidRDefault="00A56EA1" w:rsidP="00A56EA1"/>
    <w:p w:rsidR="00A56EA1" w:rsidRDefault="00A56EA1" w:rsidP="00A56EA1">
      <w:r>
        <w:t>In grading nominations for:</w:t>
      </w:r>
    </w:p>
    <w:p w:rsidR="00A56EA1" w:rsidRPr="00253908" w:rsidRDefault="00253908" w:rsidP="00253908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b/>
        </w:rPr>
      </w:pPr>
      <w:r>
        <w:rPr>
          <w:b/>
        </w:rPr>
        <w:t xml:space="preserve">STEM </w:t>
      </w:r>
      <w:r w:rsidR="0068238C">
        <w:rPr>
          <w:b/>
        </w:rPr>
        <w:t>Advocate</w:t>
      </w:r>
      <w:r w:rsidR="00A56EA1" w:rsidRPr="00826317">
        <w:rPr>
          <w:b/>
        </w:rPr>
        <w:t>-of-the-Year</w:t>
      </w:r>
      <w:r>
        <w:rPr>
          <w:b/>
        </w:rPr>
        <w:t xml:space="preserve">, </w:t>
      </w:r>
      <w:r w:rsidRPr="00253908">
        <w:t>and,</w:t>
      </w:r>
    </w:p>
    <w:p w:rsidR="00A56EA1" w:rsidRPr="00826317" w:rsidRDefault="00A56EA1" w:rsidP="00AA50EB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b/>
        </w:rPr>
      </w:pPr>
      <w:r w:rsidRPr="00826317">
        <w:rPr>
          <w:b/>
        </w:rPr>
        <w:t>Industry Engineer-of-the-Year</w:t>
      </w:r>
    </w:p>
    <w:p w:rsidR="00A56EA1" w:rsidRDefault="00A56EA1" w:rsidP="00A56EA1"/>
    <w:p w:rsidR="00A56EA1" w:rsidRDefault="00253908" w:rsidP="00A56EA1">
      <w:r>
        <w:t>T</w:t>
      </w:r>
      <w:r w:rsidR="00A56EA1">
        <w:t xml:space="preserve">he first and second requested information items encompass the award criteria items and will receive </w:t>
      </w:r>
      <w:r w:rsidR="006D5537">
        <w:t xml:space="preserve">about </w:t>
      </w:r>
      <w:r w:rsidR="00A56EA1">
        <w:t>75% of the grade.</w:t>
      </w:r>
    </w:p>
    <w:p w:rsidR="00A56EA1" w:rsidRDefault="00A56EA1" w:rsidP="00A56EA1">
      <w:pPr>
        <w:numPr>
          <w:ilvl w:val="0"/>
          <w:numId w:val="2"/>
        </w:numPr>
      </w:pPr>
      <w:r>
        <w:t xml:space="preserve">Nominee’s </w:t>
      </w:r>
      <w:r w:rsidR="006D5537">
        <w:t>demonstration of Award Criteria</w:t>
      </w:r>
    </w:p>
    <w:p w:rsidR="00A56EA1" w:rsidRDefault="00A56EA1" w:rsidP="00A56EA1">
      <w:pPr>
        <w:numPr>
          <w:ilvl w:val="0"/>
          <w:numId w:val="2"/>
        </w:numPr>
      </w:pPr>
      <w:r>
        <w:t>General biography and summary of qualifications</w:t>
      </w:r>
    </w:p>
    <w:p w:rsidR="00A56EA1" w:rsidRDefault="00A56EA1" w:rsidP="00A56EA1">
      <w:r>
        <w:t>The additional requested information items are supportive and will receive 25% of the grade.</w:t>
      </w:r>
    </w:p>
    <w:p w:rsidR="00F92B9B" w:rsidRDefault="00F92B9B" w:rsidP="00A56EA1"/>
    <w:p w:rsidR="00A56EA1" w:rsidRDefault="00A56EA1" w:rsidP="00A56EA1">
      <w:r>
        <w:t xml:space="preserve">In grading nominations for </w:t>
      </w:r>
      <w:r w:rsidRPr="00826317">
        <w:rPr>
          <w:b/>
        </w:rPr>
        <w:t>Young Engineer-of-the-Year</w:t>
      </w:r>
      <w:r>
        <w:t xml:space="preserve">, the following information items </w:t>
      </w:r>
      <w:r w:rsidR="006D5537">
        <w:t xml:space="preserve">provided </w:t>
      </w:r>
      <w:r>
        <w:t xml:space="preserve">will receive the weighting </w:t>
      </w:r>
      <w:r w:rsidR="006D5537">
        <w:t xml:space="preserve">as </w:t>
      </w:r>
      <w:r>
        <w:t>listed:</w:t>
      </w:r>
    </w:p>
    <w:p w:rsidR="00A56EA1" w:rsidRDefault="00A56EA1" w:rsidP="00F92B9B">
      <w:pPr>
        <w:numPr>
          <w:ilvl w:val="0"/>
          <w:numId w:val="2"/>
        </w:numPr>
      </w:pPr>
      <w:r>
        <w:t>Professional background including Society Affiliations</w:t>
      </w:r>
      <w:r>
        <w:tab/>
      </w:r>
      <w:r w:rsidR="00F92B9B">
        <w:tab/>
      </w:r>
      <w:r>
        <w:t>20%</w:t>
      </w:r>
    </w:p>
    <w:p w:rsidR="00A56EA1" w:rsidRDefault="00A56EA1" w:rsidP="00F92B9B">
      <w:pPr>
        <w:numPr>
          <w:ilvl w:val="0"/>
          <w:numId w:val="2"/>
        </w:numPr>
      </w:pPr>
      <w:r>
        <w:t>Education/Engineering Credentials</w:t>
      </w:r>
      <w:r w:rsidR="00C368D9">
        <w:tab/>
      </w:r>
      <w:r w:rsidR="00C368D9">
        <w:tab/>
      </w:r>
      <w:r w:rsidR="00F92B9B">
        <w:tab/>
      </w:r>
      <w:r>
        <w:tab/>
        <w:t>20%</w:t>
      </w:r>
    </w:p>
    <w:p w:rsidR="00A56EA1" w:rsidRDefault="00A56EA1" w:rsidP="00F92B9B">
      <w:pPr>
        <w:numPr>
          <w:ilvl w:val="0"/>
          <w:numId w:val="2"/>
        </w:numPr>
      </w:pPr>
      <w:r>
        <w:t>Professional/Educational achievements and awards</w:t>
      </w:r>
      <w:r>
        <w:tab/>
      </w:r>
      <w:r>
        <w:tab/>
        <w:t>40%</w:t>
      </w:r>
    </w:p>
    <w:p w:rsidR="00A56EA1" w:rsidRDefault="00A56EA1" w:rsidP="00F92B9B">
      <w:pPr>
        <w:numPr>
          <w:ilvl w:val="0"/>
          <w:numId w:val="2"/>
        </w:numPr>
      </w:pPr>
      <w:r>
        <w:t>Community, Civic and Charitable involvement</w:t>
      </w:r>
      <w:r>
        <w:tab/>
      </w:r>
      <w:r>
        <w:tab/>
      </w:r>
      <w:r w:rsidR="00F92B9B">
        <w:tab/>
      </w:r>
      <w:r>
        <w:t>20%</w:t>
      </w:r>
    </w:p>
    <w:p w:rsidR="00C8076E" w:rsidRDefault="00C8076E"/>
    <w:p w:rsidR="000F4570" w:rsidRDefault="00C8076E">
      <w:r>
        <w:t>The pages below provide the criteria and guidelines for each of the three award categories.</w:t>
      </w:r>
      <w:r w:rsidR="000F4570">
        <w:br w:type="page"/>
      </w:r>
    </w:p>
    <w:p w:rsidR="000F4570" w:rsidRDefault="000F4570" w:rsidP="00A56EA1">
      <w:pPr>
        <w:rPr>
          <w:b/>
          <w:sz w:val="28"/>
        </w:rPr>
      </w:pPr>
    </w:p>
    <w:p w:rsidR="006949DF" w:rsidRDefault="00D23286" w:rsidP="00C8076E">
      <w:pPr>
        <w:pStyle w:val="Heading1"/>
      </w:pPr>
      <w:r>
        <w:t>2020</w:t>
      </w:r>
      <w:r w:rsidR="006949DF" w:rsidRPr="006949DF">
        <w:t xml:space="preserve"> PNW-AIAA Industry Engineer of the Year Award</w:t>
      </w:r>
    </w:p>
    <w:p w:rsidR="006949DF" w:rsidRDefault="006949DF" w:rsidP="006949DF"/>
    <w:p w:rsidR="006949DF" w:rsidRDefault="006949DF" w:rsidP="006949DF">
      <w:r>
        <w:t xml:space="preserve">Nominees for the </w:t>
      </w:r>
      <w:r w:rsidRPr="00C66CB9">
        <w:t>P</w:t>
      </w:r>
      <w:r>
        <w:t>acific-Northwest-A</w:t>
      </w:r>
      <w:r w:rsidRPr="00C66CB9">
        <w:t xml:space="preserve">IAA </w:t>
      </w:r>
      <w:r>
        <w:t>Industry Engineer of the Year Award will be primarily judged on how effectively they have demonstrated the award criteria below. Please emphasize this information in the nomination packet.</w:t>
      </w:r>
    </w:p>
    <w:p w:rsidR="006949DF" w:rsidRDefault="006949DF" w:rsidP="006949DF"/>
    <w:p w:rsidR="006949DF" w:rsidRPr="006949DF" w:rsidRDefault="006949DF" w:rsidP="00C8076E">
      <w:pPr>
        <w:pStyle w:val="Heading2"/>
      </w:pPr>
      <w:r w:rsidRPr="006949DF">
        <w:t>Industry-Engineer-of-the-Year Award Criteria:</w:t>
      </w:r>
    </w:p>
    <w:p w:rsidR="006949DF" w:rsidRDefault="006949DF" w:rsidP="006949DF">
      <w:pPr>
        <w:numPr>
          <w:ilvl w:val="0"/>
          <w:numId w:val="9"/>
        </w:numPr>
      </w:pPr>
      <w:r w:rsidRPr="00FE753B">
        <w:t>Is a current</w:t>
      </w:r>
      <w:r>
        <w:t xml:space="preserve"> AIAA</w:t>
      </w:r>
      <w:r w:rsidRPr="00FE753B">
        <w:t xml:space="preserve"> member and resides in PNW</w:t>
      </w:r>
      <w:r>
        <w:t xml:space="preserve"> region (AK, WA, OR, ID, MT)</w:t>
      </w:r>
    </w:p>
    <w:p w:rsidR="006949DF" w:rsidRPr="000C7E8D" w:rsidRDefault="006949DF" w:rsidP="006949DF">
      <w:pPr>
        <w:ind w:left="360"/>
        <w:rPr>
          <w:sz w:val="8"/>
          <w:szCs w:val="8"/>
        </w:rPr>
      </w:pPr>
    </w:p>
    <w:p w:rsidR="006949DF" w:rsidRDefault="006949DF" w:rsidP="006949DF">
      <w:pPr>
        <w:numPr>
          <w:ilvl w:val="0"/>
          <w:numId w:val="9"/>
        </w:numPr>
      </w:pPr>
      <w:r>
        <w:t>Has a degree in Engineering or from a related Science Department</w:t>
      </w:r>
    </w:p>
    <w:p w:rsidR="006949DF" w:rsidRPr="000C7E8D" w:rsidRDefault="006949DF" w:rsidP="006949DF">
      <w:pPr>
        <w:pStyle w:val="ListParagraph"/>
        <w:rPr>
          <w:sz w:val="8"/>
          <w:szCs w:val="8"/>
        </w:rPr>
      </w:pPr>
    </w:p>
    <w:p w:rsidR="006949DF" w:rsidRDefault="006949DF" w:rsidP="006949DF">
      <w:pPr>
        <w:numPr>
          <w:ilvl w:val="0"/>
          <w:numId w:val="9"/>
        </w:numPr>
      </w:pPr>
      <w:r w:rsidRPr="000C7E8D">
        <w:t>Has contributed significantly to the application of engineering in industry, and/or has significantly advanced the state of the engineering art</w:t>
      </w:r>
    </w:p>
    <w:p w:rsidR="006949DF" w:rsidRPr="000C7E8D" w:rsidRDefault="006949DF" w:rsidP="006949DF">
      <w:pPr>
        <w:rPr>
          <w:sz w:val="8"/>
          <w:szCs w:val="8"/>
        </w:rPr>
      </w:pPr>
    </w:p>
    <w:p w:rsidR="006949DF" w:rsidRDefault="006949DF" w:rsidP="006949DF">
      <w:pPr>
        <w:numPr>
          <w:ilvl w:val="0"/>
          <w:numId w:val="9"/>
        </w:numPr>
      </w:pPr>
      <w:r w:rsidRPr="00FE753B">
        <w:t>Has shown leadership in advancing or improving the industrial process, or aerospace technology</w:t>
      </w:r>
    </w:p>
    <w:p w:rsidR="006949DF" w:rsidRPr="000C7E8D" w:rsidRDefault="006949DF" w:rsidP="006949DF">
      <w:pPr>
        <w:pStyle w:val="ListParagraph"/>
        <w:rPr>
          <w:sz w:val="8"/>
          <w:szCs w:val="8"/>
        </w:rPr>
      </w:pPr>
    </w:p>
    <w:p w:rsidR="006949DF" w:rsidRPr="000F4570" w:rsidRDefault="006949DF" w:rsidP="006949DF">
      <w:pPr>
        <w:numPr>
          <w:ilvl w:val="0"/>
          <w:numId w:val="9"/>
        </w:numPr>
      </w:pPr>
      <w:r w:rsidRPr="000F4570">
        <w:t>Has actively participated in progressing and introducing new technologies</w:t>
      </w:r>
    </w:p>
    <w:p w:rsidR="006949DF" w:rsidRPr="000C7E8D" w:rsidRDefault="006949DF" w:rsidP="006949DF">
      <w:pPr>
        <w:ind w:left="360"/>
        <w:rPr>
          <w:sz w:val="8"/>
          <w:szCs w:val="8"/>
        </w:rPr>
      </w:pPr>
    </w:p>
    <w:p w:rsidR="006949DF" w:rsidRDefault="006949DF" w:rsidP="006949DF">
      <w:pPr>
        <w:numPr>
          <w:ilvl w:val="0"/>
          <w:numId w:val="9"/>
        </w:numPr>
      </w:pPr>
      <w:r w:rsidRPr="00FE753B">
        <w:t>Has demonstrated use of engineering to</w:t>
      </w:r>
      <w:r>
        <w:t xml:space="preserve"> minimize environmental impacts</w:t>
      </w:r>
    </w:p>
    <w:p w:rsidR="006949DF" w:rsidRPr="000C7E8D" w:rsidRDefault="006949DF" w:rsidP="006949DF">
      <w:pPr>
        <w:ind w:left="360"/>
        <w:rPr>
          <w:sz w:val="8"/>
          <w:szCs w:val="8"/>
        </w:rPr>
      </w:pPr>
    </w:p>
    <w:p w:rsidR="006949DF" w:rsidRDefault="006949DF" w:rsidP="006949DF">
      <w:pPr>
        <w:numPr>
          <w:ilvl w:val="0"/>
          <w:numId w:val="9"/>
        </w:numPr>
      </w:pPr>
      <w:r>
        <w:t>This category includes university/community-college educators as well as mentors in Industry</w:t>
      </w:r>
    </w:p>
    <w:p w:rsidR="006949DF" w:rsidRPr="000C7E8D" w:rsidRDefault="006949DF" w:rsidP="006949DF">
      <w:pPr>
        <w:ind w:left="360"/>
        <w:rPr>
          <w:sz w:val="8"/>
          <w:szCs w:val="8"/>
        </w:rPr>
      </w:pPr>
    </w:p>
    <w:p w:rsidR="006949DF" w:rsidRPr="000F4570" w:rsidRDefault="006949DF" w:rsidP="006949DF">
      <w:pPr>
        <w:numPr>
          <w:ilvl w:val="0"/>
          <w:numId w:val="9"/>
        </w:numPr>
      </w:pPr>
      <w:r>
        <w:t>If a university/community-college educator, h</w:t>
      </w:r>
      <w:r w:rsidRPr="000F4570">
        <w:t>as actively participated in improving the level and scope of engineering education</w:t>
      </w:r>
    </w:p>
    <w:p w:rsidR="006949DF" w:rsidRDefault="006949DF" w:rsidP="006949DF">
      <w:pPr>
        <w:rPr>
          <w:sz w:val="16"/>
          <w:szCs w:val="16"/>
        </w:rPr>
      </w:pPr>
    </w:p>
    <w:p w:rsidR="006949DF" w:rsidRDefault="006949DF" w:rsidP="006949DF">
      <w:pPr>
        <w:rPr>
          <w:sz w:val="16"/>
          <w:szCs w:val="16"/>
        </w:rPr>
      </w:pPr>
    </w:p>
    <w:p w:rsidR="006949DF" w:rsidRPr="00385F4E" w:rsidRDefault="006949DF" w:rsidP="006949DF">
      <w:pPr>
        <w:rPr>
          <w:sz w:val="16"/>
          <w:szCs w:val="16"/>
        </w:rPr>
      </w:pPr>
    </w:p>
    <w:p w:rsidR="006949DF" w:rsidRDefault="006949DF">
      <w:r>
        <w:br w:type="page"/>
      </w:r>
    </w:p>
    <w:p w:rsidR="006949DF" w:rsidRDefault="006949DF" w:rsidP="006949DF">
      <w:pPr>
        <w:jc w:val="center"/>
        <w:rPr>
          <w:rFonts w:ascii="Arial" w:hAnsi="Arial" w:cs="Arial"/>
          <w:b/>
          <w:sz w:val="32"/>
        </w:rPr>
      </w:pPr>
    </w:p>
    <w:p w:rsidR="006949DF" w:rsidRPr="008116E6" w:rsidRDefault="00D23286" w:rsidP="00C8076E">
      <w:pPr>
        <w:pStyle w:val="Heading1"/>
      </w:pPr>
      <w:r>
        <w:t>2020</w:t>
      </w:r>
      <w:r w:rsidR="006949DF">
        <w:t xml:space="preserve"> </w:t>
      </w:r>
      <w:r w:rsidR="006949DF" w:rsidRPr="00C66CB9">
        <w:t xml:space="preserve">PNW-AIAA </w:t>
      </w:r>
      <w:r w:rsidR="006949DF" w:rsidRPr="00507F9C">
        <w:t xml:space="preserve">STEM </w:t>
      </w:r>
      <w:r w:rsidR="006949DF">
        <w:t xml:space="preserve">Advocate of the </w:t>
      </w:r>
      <w:r w:rsidR="006949DF" w:rsidRPr="00385F4E">
        <w:t>Year</w:t>
      </w:r>
      <w:r w:rsidR="006949DF" w:rsidRPr="008116E6">
        <w:t xml:space="preserve"> Award</w:t>
      </w:r>
    </w:p>
    <w:p w:rsidR="006949DF" w:rsidRPr="00E526B8" w:rsidRDefault="006949DF" w:rsidP="006949DF"/>
    <w:p w:rsidR="006949DF" w:rsidRDefault="006949DF" w:rsidP="006949DF">
      <w:r>
        <w:t xml:space="preserve">Nominees for the </w:t>
      </w:r>
      <w:r w:rsidRPr="00C66CB9">
        <w:t>P</w:t>
      </w:r>
      <w:r>
        <w:t>acific Northwest A</w:t>
      </w:r>
      <w:r w:rsidRPr="00C66CB9">
        <w:t xml:space="preserve">IAA </w:t>
      </w:r>
      <w:r>
        <w:t>Educator of the Year Award will be primarily judged on how effectively they have demonstrated the award criteria listed below. Please emphasize this information in the nomination packet.</w:t>
      </w:r>
    </w:p>
    <w:p w:rsidR="006949DF" w:rsidRDefault="006949DF" w:rsidP="006949DF"/>
    <w:p w:rsidR="006949DF" w:rsidRPr="006949DF" w:rsidRDefault="006949DF" w:rsidP="00C8076E">
      <w:pPr>
        <w:pStyle w:val="Heading2"/>
      </w:pPr>
      <w:r w:rsidRPr="006949DF">
        <w:t>STEM Advocate of the Year Award Criteria:</w:t>
      </w:r>
    </w:p>
    <w:p w:rsidR="006949DF" w:rsidRPr="00385F4E" w:rsidRDefault="006949DF" w:rsidP="006949DF">
      <w:pPr>
        <w:rPr>
          <w:sz w:val="16"/>
          <w:szCs w:val="16"/>
        </w:rPr>
      </w:pPr>
    </w:p>
    <w:p w:rsidR="006949DF" w:rsidRDefault="006949DF" w:rsidP="006949DF">
      <w:pPr>
        <w:numPr>
          <w:ilvl w:val="0"/>
          <w:numId w:val="11"/>
        </w:numPr>
      </w:pPr>
      <w:r w:rsidRPr="00FE753B">
        <w:t>Is a current</w:t>
      </w:r>
      <w:r>
        <w:t xml:space="preserve"> AIAA</w:t>
      </w:r>
      <w:r w:rsidRPr="00FE753B">
        <w:t xml:space="preserve"> member and resides in PNW</w:t>
      </w:r>
      <w:r>
        <w:t xml:space="preserve"> region (AK, WA, OR, ID, MT)</w:t>
      </w:r>
    </w:p>
    <w:p w:rsidR="006949DF" w:rsidRDefault="006949DF" w:rsidP="006949DF">
      <w:pPr>
        <w:numPr>
          <w:ilvl w:val="0"/>
          <w:numId w:val="11"/>
        </w:numPr>
        <w:tabs>
          <w:tab w:val="left" w:pos="360"/>
        </w:tabs>
        <w:suppressAutoHyphens/>
      </w:pPr>
      <w:r w:rsidRPr="00D63FE7">
        <w:t xml:space="preserve">Includes K-12 STEM </w:t>
      </w:r>
      <w:r>
        <w:t>(</w:t>
      </w:r>
      <w:r w:rsidRPr="00D63FE7">
        <w:t>Science, Technology, Engineering, and Mathematics) educators</w:t>
      </w:r>
      <w:r>
        <w:t>.</w:t>
      </w:r>
      <w:r w:rsidRPr="00D63FE7">
        <w:t xml:space="preserve"> </w:t>
      </w:r>
    </w:p>
    <w:p w:rsidR="006949DF" w:rsidRDefault="006949DF" w:rsidP="006949DF">
      <w:pPr>
        <w:numPr>
          <w:ilvl w:val="0"/>
          <w:numId w:val="11"/>
        </w:numPr>
        <w:tabs>
          <w:tab w:val="left" w:pos="360"/>
        </w:tabs>
        <w:suppressAutoHyphens/>
      </w:pPr>
      <w:r>
        <w:t>Includes professional/industrial engineers who have</w:t>
      </w:r>
      <w:r w:rsidRPr="00D63FE7">
        <w:t xml:space="preserve"> demonstrated significant effort</w:t>
      </w:r>
      <w:r>
        <w:t>s</w:t>
      </w:r>
      <w:r w:rsidRPr="00D63FE7">
        <w:t xml:space="preserve"> towards introducing aerospace engineering topics to K-12 students</w:t>
      </w:r>
      <w:r>
        <w:t>.</w:t>
      </w:r>
    </w:p>
    <w:p w:rsidR="006949DF" w:rsidRPr="00825B8E" w:rsidRDefault="006949DF" w:rsidP="006949DF">
      <w:pPr>
        <w:ind w:left="360"/>
        <w:rPr>
          <w:sz w:val="16"/>
          <w:szCs w:val="16"/>
        </w:rPr>
      </w:pPr>
    </w:p>
    <w:p w:rsidR="006949DF" w:rsidRPr="00547541" w:rsidRDefault="006949DF" w:rsidP="00547541">
      <w:r>
        <w:t>(Note:  An e</w:t>
      </w:r>
      <w:r w:rsidRPr="00D63FE7">
        <w:t xml:space="preserve">ngineering degree </w:t>
      </w:r>
      <w:r>
        <w:t xml:space="preserve">is </w:t>
      </w:r>
      <w:r w:rsidRPr="00D63FE7">
        <w:t>not required for nominees</w:t>
      </w:r>
      <w:r>
        <w:t>)</w:t>
      </w:r>
      <w:r w:rsidRPr="00D63FE7">
        <w:t xml:space="preserve"> </w:t>
      </w:r>
    </w:p>
    <w:p w:rsidR="00C03998" w:rsidRPr="001B7239" w:rsidRDefault="00C03998" w:rsidP="00C03998">
      <w:pPr>
        <w:jc w:val="center"/>
        <w:rPr>
          <w:rFonts w:ascii="Arial" w:hAnsi="Arial" w:cs="Arial"/>
          <w:b/>
          <w:sz w:val="28"/>
        </w:rPr>
      </w:pPr>
    </w:p>
    <w:p w:rsidR="00547541" w:rsidRDefault="00547541">
      <w:pPr>
        <w:rPr>
          <w:b/>
          <w:bCs/>
          <w:color w:val="244061" w:themeColor="accent1" w:themeShade="80"/>
          <w:sz w:val="32"/>
        </w:rPr>
      </w:pPr>
      <w:r>
        <w:br w:type="page"/>
      </w:r>
    </w:p>
    <w:p w:rsidR="00C03998" w:rsidRPr="00C8076E" w:rsidRDefault="00D23286" w:rsidP="00C8076E">
      <w:pPr>
        <w:pStyle w:val="Heading1"/>
      </w:pPr>
      <w:r>
        <w:lastRenderedPageBreak/>
        <w:t>2020</w:t>
      </w:r>
      <w:r w:rsidR="00C03998" w:rsidRPr="00C8076E">
        <w:t xml:space="preserve"> PNW-AIAA Young Engineer of the Year Award</w:t>
      </w:r>
    </w:p>
    <w:p w:rsidR="00C8076E" w:rsidRDefault="00C8076E" w:rsidP="00C8076E"/>
    <w:p w:rsidR="00C03998" w:rsidRPr="00E91DDC" w:rsidRDefault="00C03998" w:rsidP="00C8076E">
      <w:r w:rsidRPr="00E91DDC">
        <w:t>Nominees for the Pacific Northwest AIAA Youn</w:t>
      </w:r>
      <w:r>
        <w:t xml:space="preserve">g Engineer of the </w:t>
      </w:r>
      <w:r w:rsidRPr="00E91DDC">
        <w:t>Year Award will be judged primarily on how effectively they have demonstrated the criteria shown below. Please emphasize this information in the nomination packet.</w:t>
      </w:r>
    </w:p>
    <w:p w:rsidR="00C03998" w:rsidRPr="00E420A9" w:rsidRDefault="00C03998" w:rsidP="00C03998">
      <w:pPr>
        <w:tabs>
          <w:tab w:val="num" w:pos="0"/>
        </w:tabs>
        <w:rPr>
          <w:sz w:val="20"/>
          <w:szCs w:val="20"/>
        </w:rPr>
      </w:pPr>
    </w:p>
    <w:p w:rsidR="00C03998" w:rsidRPr="00C8076E" w:rsidRDefault="00C03998" w:rsidP="00C8076E">
      <w:pPr>
        <w:pStyle w:val="Heading2"/>
      </w:pPr>
      <w:r w:rsidRPr="00C8076E">
        <w:t>Young-Engineer-of-the-Year Award Criteria:</w:t>
      </w:r>
    </w:p>
    <w:p w:rsidR="00C03998" w:rsidRDefault="00C03998" w:rsidP="00D23286">
      <w:pPr>
        <w:pStyle w:val="ListParagraph"/>
        <w:numPr>
          <w:ilvl w:val="0"/>
          <w:numId w:val="18"/>
        </w:numPr>
      </w:pPr>
      <w:r w:rsidRPr="00E91DDC">
        <w:t>Is a current member of AIAA and resides in PNW</w:t>
      </w:r>
      <w:r w:rsidR="00D23286">
        <w:t>-AIAA region (AK, WA, OR, ID</w:t>
      </w:r>
      <w:r w:rsidRPr="00E91DDC">
        <w:t>)</w:t>
      </w:r>
    </w:p>
    <w:p w:rsidR="00C03998" w:rsidRPr="00FC0830" w:rsidRDefault="00C03998" w:rsidP="00D23286">
      <w:pPr>
        <w:rPr>
          <w:sz w:val="12"/>
          <w:szCs w:val="12"/>
        </w:rPr>
      </w:pPr>
    </w:p>
    <w:p w:rsidR="00C03998" w:rsidRDefault="00C03998" w:rsidP="00D23286">
      <w:pPr>
        <w:pStyle w:val="ListParagraph"/>
        <w:numPr>
          <w:ilvl w:val="0"/>
          <w:numId w:val="18"/>
        </w:numPr>
      </w:pPr>
      <w:r w:rsidRPr="00E91DDC">
        <w:t>The nominee must be under 35 years of age with a</w:t>
      </w:r>
      <w:r>
        <w:t xml:space="preserve">t least a </w:t>
      </w:r>
      <w:r w:rsidRPr="00E91DDC">
        <w:t>baccalaureate degree in Engineering as of January 1 of the year in which the nomination is being made</w:t>
      </w:r>
    </w:p>
    <w:p w:rsidR="00C03998" w:rsidRPr="002820EA" w:rsidRDefault="00C03998" w:rsidP="00D23286">
      <w:pPr>
        <w:pStyle w:val="ListParagraph"/>
        <w:ind w:left="360"/>
        <w:rPr>
          <w:sz w:val="12"/>
          <w:szCs w:val="12"/>
        </w:rPr>
      </w:pPr>
    </w:p>
    <w:p w:rsidR="00C03998" w:rsidRPr="00901319" w:rsidRDefault="00C03998" w:rsidP="00D23286">
      <w:pPr>
        <w:pStyle w:val="ListParagraph"/>
        <w:numPr>
          <w:ilvl w:val="0"/>
          <w:numId w:val="18"/>
        </w:numPr>
      </w:pPr>
      <w:r w:rsidRPr="00E91DDC">
        <w:t xml:space="preserve">The nominee should show professional society participation such as serving as a committee member or officer, or providing support at </w:t>
      </w:r>
      <w:r>
        <w:t>society meetings or conferences</w:t>
      </w:r>
    </w:p>
    <w:p w:rsidR="00C03998" w:rsidRPr="00FC0830" w:rsidRDefault="00C03998" w:rsidP="00D23286">
      <w:pPr>
        <w:ind w:left="360"/>
        <w:rPr>
          <w:sz w:val="12"/>
          <w:szCs w:val="12"/>
        </w:rPr>
      </w:pPr>
    </w:p>
    <w:p w:rsidR="00C03998" w:rsidRPr="00E91DDC" w:rsidRDefault="00C03998" w:rsidP="00D23286">
      <w:pPr>
        <w:pStyle w:val="BodyTextIndent"/>
        <w:numPr>
          <w:ilvl w:val="0"/>
          <w:numId w:val="18"/>
        </w:numPr>
        <w:suppressAutoHyphens/>
        <w:spacing w:after="0"/>
      </w:pPr>
      <w:r w:rsidRPr="00E91DDC">
        <w:t>The nominee should show progress in professional experience and attainments, such as:</w:t>
      </w:r>
    </w:p>
    <w:p w:rsidR="00C03998" w:rsidRPr="00D23286" w:rsidRDefault="00C03998" w:rsidP="00D23286">
      <w:pPr>
        <w:pStyle w:val="BodyTextIndent"/>
        <w:numPr>
          <w:ilvl w:val="0"/>
          <w:numId w:val="19"/>
        </w:numPr>
        <w:suppressAutoHyphens/>
        <w:spacing w:after="0"/>
        <w:rPr>
          <w:szCs w:val="22"/>
        </w:rPr>
      </w:pPr>
      <w:r w:rsidRPr="00D23286">
        <w:rPr>
          <w:szCs w:val="22"/>
        </w:rPr>
        <w:t>career advancement entailing increasing levels of responsibility,</w:t>
      </w:r>
    </w:p>
    <w:p w:rsidR="00C03998" w:rsidRPr="00D23286" w:rsidRDefault="00C03998" w:rsidP="00D23286">
      <w:pPr>
        <w:pStyle w:val="BodyTextIndent"/>
        <w:numPr>
          <w:ilvl w:val="0"/>
          <w:numId w:val="19"/>
        </w:numPr>
        <w:suppressAutoHyphens/>
        <w:spacing w:after="0"/>
        <w:rPr>
          <w:szCs w:val="22"/>
        </w:rPr>
      </w:pPr>
      <w:r w:rsidRPr="00D23286">
        <w:rPr>
          <w:szCs w:val="22"/>
        </w:rPr>
        <w:t>recognition or citations for outstanding professional achievements,</w:t>
      </w:r>
    </w:p>
    <w:p w:rsidR="00C03998" w:rsidRPr="00D23286" w:rsidRDefault="00C03998" w:rsidP="00D23286">
      <w:pPr>
        <w:pStyle w:val="BodyTextIndent"/>
        <w:numPr>
          <w:ilvl w:val="0"/>
          <w:numId w:val="19"/>
        </w:numPr>
        <w:suppressAutoHyphens/>
        <w:spacing w:after="0"/>
        <w:rPr>
          <w:szCs w:val="22"/>
        </w:rPr>
      </w:pPr>
      <w:r w:rsidRPr="00D23286">
        <w:rPr>
          <w:szCs w:val="22"/>
        </w:rPr>
        <w:t>continuing education in an engineering or related professional skill set, or,</w:t>
      </w:r>
    </w:p>
    <w:p w:rsidR="00C03998" w:rsidRPr="00D23286" w:rsidRDefault="00C03998" w:rsidP="00D23286">
      <w:pPr>
        <w:pStyle w:val="BodyTextIndent"/>
        <w:numPr>
          <w:ilvl w:val="0"/>
          <w:numId w:val="19"/>
        </w:numPr>
        <w:suppressAutoHyphens/>
        <w:spacing w:after="0"/>
        <w:rPr>
          <w:szCs w:val="22"/>
        </w:rPr>
      </w:pPr>
      <w:proofErr w:type="gramStart"/>
      <w:r w:rsidRPr="00D23286">
        <w:rPr>
          <w:szCs w:val="22"/>
        </w:rPr>
        <w:t>other</w:t>
      </w:r>
      <w:proofErr w:type="gramEnd"/>
      <w:r w:rsidRPr="00D23286">
        <w:rPr>
          <w:szCs w:val="22"/>
        </w:rPr>
        <w:t xml:space="preserve"> professional attainments.</w:t>
      </w:r>
    </w:p>
    <w:p w:rsidR="00C03998" w:rsidRPr="00547541" w:rsidRDefault="00C03998" w:rsidP="00547541">
      <w:pPr>
        <w:tabs>
          <w:tab w:val="num" w:pos="0"/>
        </w:tabs>
        <w:ind w:left="720"/>
        <w:rPr>
          <w:sz w:val="20"/>
          <w:szCs w:val="20"/>
        </w:rPr>
      </w:pPr>
    </w:p>
    <w:sectPr w:rsidR="00C03998" w:rsidRPr="00547541" w:rsidSect="00D66FF5">
      <w:headerReference w:type="even" r:id="rId9"/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71A" w:rsidRDefault="001F071A">
      <w:r>
        <w:separator/>
      </w:r>
    </w:p>
  </w:endnote>
  <w:endnote w:type="continuationSeparator" w:id="0">
    <w:p w:rsidR="001F071A" w:rsidRDefault="001F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7740"/>
      <w:docPartObj>
        <w:docPartGallery w:val="Page Numbers (Bottom of Page)"/>
        <w:docPartUnique/>
      </w:docPartObj>
    </w:sdtPr>
    <w:sdtEndPr/>
    <w:sdtContent>
      <w:p w:rsidR="006F6216" w:rsidRDefault="004466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54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F6216" w:rsidRDefault="006F6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71A" w:rsidRDefault="001F071A">
      <w:r>
        <w:separator/>
      </w:r>
    </w:p>
  </w:footnote>
  <w:footnote w:type="continuationSeparator" w:id="0">
    <w:p w:rsidR="001F071A" w:rsidRDefault="001F0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7CB" w:rsidRDefault="00DD17D4" w:rsidP="002307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67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67CB" w:rsidRDefault="007767CB" w:rsidP="00A56EA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83" w:rsidRDefault="005E6383" w:rsidP="005E6383">
    <w:pPr>
      <w:pStyle w:val="Header"/>
      <w:framePr w:wrap="around" w:vAnchor="text" w:hAnchor="margin" w:xAlign="right" w:y="1"/>
      <w:rPr>
        <w:rStyle w:val="PageNumber"/>
      </w:rPr>
    </w:pPr>
  </w:p>
  <w:p w:rsidR="005E6383" w:rsidRDefault="00066603" w:rsidP="005E6383">
    <w:pPr>
      <w:pStyle w:val="Title"/>
      <w:jc w:val="right"/>
    </w:pP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1962150" cy="54292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6383">
      <w:rPr>
        <w:sz w:val="32"/>
      </w:rPr>
      <w:tab/>
    </w:r>
    <w:r w:rsidR="005E6383">
      <w:rPr>
        <w:rFonts w:ascii="Arial" w:hAnsi="Arial" w:cs="Arial"/>
        <w:sz w:val="32"/>
      </w:rPr>
      <w:t>Pacific Northwest Section</w:t>
    </w:r>
  </w:p>
  <w:p w:rsidR="005E6383" w:rsidRPr="008116E6" w:rsidRDefault="005E6383" w:rsidP="005E6383">
    <w:pPr>
      <w:pStyle w:val="BodyText"/>
    </w:pPr>
  </w:p>
  <w:p w:rsidR="007767CB" w:rsidRPr="005E6383" w:rsidRDefault="007767CB" w:rsidP="005E63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EF0A5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707412"/>
    <w:multiLevelType w:val="hybridMultilevel"/>
    <w:tmpl w:val="4AA04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A56A1D"/>
    <w:multiLevelType w:val="hybridMultilevel"/>
    <w:tmpl w:val="47DC2E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0835B8"/>
    <w:multiLevelType w:val="hybridMultilevel"/>
    <w:tmpl w:val="27844B58"/>
    <w:lvl w:ilvl="0" w:tplc="E8164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18F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62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CA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8D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29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63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241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A06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4E25D57"/>
    <w:multiLevelType w:val="hybridMultilevel"/>
    <w:tmpl w:val="5A18BE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281A0F"/>
    <w:multiLevelType w:val="hybridMultilevel"/>
    <w:tmpl w:val="AE988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6236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B192797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AC7055"/>
    <w:multiLevelType w:val="hybridMultilevel"/>
    <w:tmpl w:val="9368A7CA"/>
    <w:lvl w:ilvl="0" w:tplc="941C9B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E5E641B"/>
    <w:multiLevelType w:val="hybridMultilevel"/>
    <w:tmpl w:val="5C92A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E1A75"/>
    <w:multiLevelType w:val="hybridMultilevel"/>
    <w:tmpl w:val="98440C96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57A92EFE"/>
    <w:multiLevelType w:val="hybridMultilevel"/>
    <w:tmpl w:val="0CC2B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7B6418"/>
    <w:multiLevelType w:val="hybridMultilevel"/>
    <w:tmpl w:val="36720B5A"/>
    <w:lvl w:ilvl="0" w:tplc="CCCA1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ACBA4A">
      <w:start w:val="1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4E8096">
      <w:start w:val="117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CB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287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4C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885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029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CA2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5C166C2"/>
    <w:multiLevelType w:val="hybridMultilevel"/>
    <w:tmpl w:val="D0143D46"/>
    <w:lvl w:ilvl="0" w:tplc="00000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B5D74"/>
    <w:multiLevelType w:val="hybridMultilevel"/>
    <w:tmpl w:val="CC160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73102D"/>
    <w:multiLevelType w:val="multilevel"/>
    <w:tmpl w:val="5A18BEE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6"/>
  </w:num>
  <w:num w:numId="5">
    <w:abstractNumId w:val="17"/>
  </w:num>
  <w:num w:numId="6">
    <w:abstractNumId w:val="10"/>
  </w:num>
  <w:num w:numId="7">
    <w:abstractNumId w:val="5"/>
  </w:num>
  <w:num w:numId="8">
    <w:abstractNumId w:val="14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 w:numId="14">
    <w:abstractNumId w:val="4"/>
  </w:num>
  <w:num w:numId="15">
    <w:abstractNumId w:val="0"/>
  </w:num>
  <w:num w:numId="16">
    <w:abstractNumId w:val="3"/>
  </w:num>
  <w:num w:numId="17">
    <w:abstractNumId w:val="9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63"/>
    <w:rsid w:val="00012B3D"/>
    <w:rsid w:val="00030473"/>
    <w:rsid w:val="00062B4F"/>
    <w:rsid w:val="00066603"/>
    <w:rsid w:val="000A20C3"/>
    <w:rsid w:val="000D04EF"/>
    <w:rsid w:val="000F4570"/>
    <w:rsid w:val="00125FB5"/>
    <w:rsid w:val="001A3601"/>
    <w:rsid w:val="001A5ACA"/>
    <w:rsid w:val="001C7D68"/>
    <w:rsid w:val="001D6832"/>
    <w:rsid w:val="001F071A"/>
    <w:rsid w:val="001F7DB1"/>
    <w:rsid w:val="0020548B"/>
    <w:rsid w:val="00226431"/>
    <w:rsid w:val="00230743"/>
    <w:rsid w:val="00253908"/>
    <w:rsid w:val="00286DE2"/>
    <w:rsid w:val="00347690"/>
    <w:rsid w:val="00352A32"/>
    <w:rsid w:val="00353AD8"/>
    <w:rsid w:val="0037193D"/>
    <w:rsid w:val="0037473F"/>
    <w:rsid w:val="00377CE7"/>
    <w:rsid w:val="003E22B2"/>
    <w:rsid w:val="003F049B"/>
    <w:rsid w:val="00405157"/>
    <w:rsid w:val="00437BEF"/>
    <w:rsid w:val="0044668B"/>
    <w:rsid w:val="00447B1C"/>
    <w:rsid w:val="004D7D6A"/>
    <w:rsid w:val="00542FB5"/>
    <w:rsid w:val="00547541"/>
    <w:rsid w:val="005A29A8"/>
    <w:rsid w:val="005A3051"/>
    <w:rsid w:val="005A4449"/>
    <w:rsid w:val="005C32A3"/>
    <w:rsid w:val="005E6383"/>
    <w:rsid w:val="005F579D"/>
    <w:rsid w:val="006322C8"/>
    <w:rsid w:val="0065483D"/>
    <w:rsid w:val="0068238C"/>
    <w:rsid w:val="006907D8"/>
    <w:rsid w:val="006949DF"/>
    <w:rsid w:val="006D5537"/>
    <w:rsid w:val="006F2E14"/>
    <w:rsid w:val="006F6216"/>
    <w:rsid w:val="007767CB"/>
    <w:rsid w:val="007A597B"/>
    <w:rsid w:val="007C4E80"/>
    <w:rsid w:val="00805A55"/>
    <w:rsid w:val="00816841"/>
    <w:rsid w:val="00826317"/>
    <w:rsid w:val="00905C81"/>
    <w:rsid w:val="00932E36"/>
    <w:rsid w:val="0096067E"/>
    <w:rsid w:val="00960E28"/>
    <w:rsid w:val="00963E33"/>
    <w:rsid w:val="009C7370"/>
    <w:rsid w:val="00A56EA1"/>
    <w:rsid w:val="00AA50EB"/>
    <w:rsid w:val="00AC54C8"/>
    <w:rsid w:val="00B02131"/>
    <w:rsid w:val="00B14B06"/>
    <w:rsid w:val="00B415C4"/>
    <w:rsid w:val="00C03998"/>
    <w:rsid w:val="00C13763"/>
    <w:rsid w:val="00C20A05"/>
    <w:rsid w:val="00C368D9"/>
    <w:rsid w:val="00C52762"/>
    <w:rsid w:val="00C708D1"/>
    <w:rsid w:val="00C8076E"/>
    <w:rsid w:val="00CB500A"/>
    <w:rsid w:val="00CD14AB"/>
    <w:rsid w:val="00CE4A1E"/>
    <w:rsid w:val="00CF2CC7"/>
    <w:rsid w:val="00D01B5C"/>
    <w:rsid w:val="00D025C8"/>
    <w:rsid w:val="00D04168"/>
    <w:rsid w:val="00D10C5B"/>
    <w:rsid w:val="00D23286"/>
    <w:rsid w:val="00D45AA9"/>
    <w:rsid w:val="00D66FF5"/>
    <w:rsid w:val="00D72E80"/>
    <w:rsid w:val="00D85958"/>
    <w:rsid w:val="00DA575E"/>
    <w:rsid w:val="00DB5638"/>
    <w:rsid w:val="00DD17D4"/>
    <w:rsid w:val="00E04A8E"/>
    <w:rsid w:val="00E648E2"/>
    <w:rsid w:val="00F037A5"/>
    <w:rsid w:val="00F92B9B"/>
    <w:rsid w:val="00FA3416"/>
    <w:rsid w:val="00FB6E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B1B8AF-18B8-440C-AE59-207D3993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FF5"/>
    <w:rPr>
      <w:sz w:val="24"/>
      <w:szCs w:val="24"/>
    </w:rPr>
  </w:style>
  <w:style w:type="paragraph" w:styleId="Heading1">
    <w:name w:val="heading 1"/>
    <w:basedOn w:val="Normal"/>
    <w:next w:val="Normal"/>
    <w:qFormat/>
    <w:rsid w:val="00C8076E"/>
    <w:pPr>
      <w:keepNext/>
      <w:tabs>
        <w:tab w:val="decimal" w:pos="-90"/>
      </w:tabs>
      <w:outlineLvl w:val="0"/>
    </w:pPr>
    <w:rPr>
      <w:b/>
      <w:bCs/>
      <w:color w:val="244061" w:themeColor="accent1" w:themeShade="80"/>
      <w:sz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076E"/>
    <w:pPr>
      <w:keepNext/>
      <w:numPr>
        <w:ilvl w:val="1"/>
        <w:numId w:val="13"/>
      </w:numPr>
      <w:suppressAutoHyphens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6FF5"/>
    <w:rPr>
      <w:color w:val="0000FF"/>
      <w:u w:val="single"/>
    </w:rPr>
  </w:style>
  <w:style w:type="character" w:styleId="FollowedHyperlink">
    <w:name w:val="FollowedHyperlink"/>
    <w:rsid w:val="00D66FF5"/>
    <w:rPr>
      <w:color w:val="800080"/>
      <w:u w:val="single"/>
    </w:rPr>
  </w:style>
  <w:style w:type="paragraph" w:styleId="Header">
    <w:name w:val="header"/>
    <w:basedOn w:val="Normal"/>
    <w:rsid w:val="00A56E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6EA1"/>
  </w:style>
  <w:style w:type="paragraph" w:styleId="Footer">
    <w:name w:val="footer"/>
    <w:basedOn w:val="Normal"/>
    <w:link w:val="FooterChar"/>
    <w:uiPriority w:val="99"/>
    <w:rsid w:val="005E6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383"/>
    <w:rPr>
      <w:sz w:val="24"/>
      <w:szCs w:val="24"/>
    </w:rPr>
  </w:style>
  <w:style w:type="paragraph" w:styleId="BodyText">
    <w:name w:val="Body Text"/>
    <w:basedOn w:val="Normal"/>
    <w:link w:val="BodyTextChar"/>
    <w:rsid w:val="005E6383"/>
    <w:pPr>
      <w:suppressAutoHyphens/>
      <w:spacing w:after="120"/>
    </w:pPr>
    <w:rPr>
      <w:rFonts w:ascii="Helvetica Light" w:hAnsi="Helvetica Light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5E6383"/>
    <w:rPr>
      <w:rFonts w:ascii="Helvetica Light" w:hAnsi="Helvetica Light"/>
      <w:lang w:eastAsia="ar-SA"/>
    </w:rPr>
  </w:style>
  <w:style w:type="paragraph" w:styleId="Title">
    <w:name w:val="Title"/>
    <w:basedOn w:val="Normal"/>
    <w:next w:val="Subtitle"/>
    <w:link w:val="TitleChar"/>
    <w:qFormat/>
    <w:rsid w:val="005E6383"/>
    <w:pPr>
      <w:suppressAutoHyphens/>
      <w:jc w:val="center"/>
    </w:pPr>
    <w:rPr>
      <w:b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5E6383"/>
    <w:rPr>
      <w:b/>
      <w:sz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E638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5E6383"/>
    <w:rPr>
      <w:rFonts w:ascii="Cambria" w:eastAsia="Times New Roman" w:hAnsi="Cambria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8076E"/>
    <w:rPr>
      <w:rFonts w:asciiTheme="majorHAnsi" w:eastAsiaTheme="majorEastAsia" w:hAnsiTheme="majorHAnsi" w:cstheme="majorBidi"/>
      <w:b/>
      <w:color w:val="365F91" w:themeColor="accent1" w:themeShade="BF"/>
      <w:sz w:val="26"/>
      <w:szCs w:val="24"/>
    </w:rPr>
  </w:style>
  <w:style w:type="paragraph" w:styleId="ListParagraph">
    <w:name w:val="List Paragraph"/>
    <w:basedOn w:val="Normal"/>
    <w:uiPriority w:val="34"/>
    <w:qFormat/>
    <w:rsid w:val="006949DF"/>
    <w:pPr>
      <w:ind w:left="720"/>
    </w:pPr>
  </w:style>
  <w:style w:type="paragraph" w:styleId="BodyTextIndent">
    <w:name w:val="Body Text Indent"/>
    <w:basedOn w:val="Normal"/>
    <w:link w:val="BodyTextIndentChar"/>
    <w:semiHidden/>
    <w:unhideWhenUsed/>
    <w:rsid w:val="00C039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039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3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2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74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170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34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83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779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34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37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04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8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61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17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296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50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4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22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74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20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686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37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997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40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257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346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60">
          <w:marLeft w:val="180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382">
          <w:marLeft w:val="180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891">
          <w:marLeft w:val="180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835">
          <w:marLeft w:val="180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1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769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616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37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227">
          <w:marLeft w:val="180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887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@pnwaia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A4075-8E32-4BEA-9899-91F02001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Engineer-of-the-Year Nominations</vt:lpstr>
    </vt:vector>
  </TitlesOfParts>
  <Company>The Boeing Company</Company>
  <LinksUpToDate>false</LinksUpToDate>
  <CharactersWithSpaces>5875</CharactersWithSpaces>
  <SharedDoc>false</SharedDoc>
  <HLinks>
    <vt:vector size="6" baseType="variant"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>mailto:paul.m.vijgen@boeing.com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Engineer-of-the-Year Nominations</dc:title>
  <dc:creator>Donald  A. Northey</dc:creator>
  <cp:lastModifiedBy>Blom-Schieber, Agnes</cp:lastModifiedBy>
  <cp:revision>3</cp:revision>
  <cp:lastPrinted>2011-11-30T17:35:00Z</cp:lastPrinted>
  <dcterms:created xsi:type="dcterms:W3CDTF">2020-04-23T01:38:00Z</dcterms:created>
  <dcterms:modified xsi:type="dcterms:W3CDTF">2020-04-23T01:40:00Z</dcterms:modified>
</cp:coreProperties>
</file>